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D87E92">
        <w:rPr>
          <w:rFonts w:ascii="Times New Roman" w:hAnsi="Times New Roman"/>
          <w:b/>
          <w:color w:val="000000"/>
          <w:lang w:val="ru-RU"/>
        </w:rPr>
        <w:t xml:space="preserve"> по рабочей программе: 06.05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8D3DD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87E92">
        <w:rPr>
          <w:rFonts w:ascii="Times New Roman" w:hAnsi="Times New Roman"/>
          <w:b/>
          <w:color w:val="000000"/>
          <w:lang w:val="ru-RU"/>
        </w:rPr>
        <w:t>Блокирование атакующих ударов</w:t>
      </w:r>
      <w:r w:rsidR="00793A29">
        <w:rPr>
          <w:rFonts w:ascii="Times New Roman" w:hAnsi="Times New Roman"/>
          <w:b/>
          <w:color w:val="000000"/>
          <w:lang w:val="ru-RU"/>
        </w:rPr>
        <w:t>.</w:t>
      </w:r>
      <w:r w:rsidR="00D87E92">
        <w:rPr>
          <w:rFonts w:ascii="Times New Roman" w:hAnsi="Times New Roman"/>
          <w:b/>
          <w:color w:val="000000"/>
          <w:lang w:val="ru-RU"/>
        </w:rPr>
        <w:t xml:space="preserve"> Атакующие удары.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При приеме мяча сверху соприкосновение пальцев с мячом должно происходить на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уровне верхней части лица в 15-20 см от него;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расстоянии 30-40 см выше головы;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5. На крупных соревнованиях по волейболу игра проводится из …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D87E92">
        <w:rPr>
          <w:rFonts w:ascii="Times New Roman" w:hAnsi="Times New Roman"/>
          <w:b/>
          <w:color w:val="000000"/>
          <w:lang w:val="ru-RU"/>
        </w:rPr>
        <w:t>гу: 11.05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3648A5"/>
    <w:rsid w:val="00416216"/>
    <w:rsid w:val="00482721"/>
    <w:rsid w:val="004952B5"/>
    <w:rsid w:val="00612233"/>
    <w:rsid w:val="00613EA6"/>
    <w:rsid w:val="00793A29"/>
    <w:rsid w:val="007F78E6"/>
    <w:rsid w:val="008D3DDC"/>
    <w:rsid w:val="00B67DEB"/>
    <w:rsid w:val="00C32647"/>
    <w:rsid w:val="00CD7740"/>
    <w:rsid w:val="00D87E92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2020-03-26T06:42:00Z</dcterms:created>
  <dcterms:modified xsi:type="dcterms:W3CDTF">2020-05-04T04:09:00Z</dcterms:modified>
</cp:coreProperties>
</file>